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0000" w:themeColor="text1"/>
  <w:body>
    <w:p w14:paraId="5EF168ED" w14:textId="0BD19BF8" w:rsidR="00117597" w:rsidRDefault="00D31DBF">
      <w:pPr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"/>
        <w:tblW w:w="14578" w:type="dxa"/>
        <w:tblInd w:w="-8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1350"/>
        <w:gridCol w:w="1530"/>
        <w:gridCol w:w="1980"/>
        <w:gridCol w:w="1890"/>
        <w:gridCol w:w="1890"/>
        <w:gridCol w:w="1978"/>
        <w:gridCol w:w="1890"/>
      </w:tblGrid>
      <w:tr w:rsidR="002550D8" w14:paraId="784F9751" w14:textId="77777777" w:rsidTr="00B15D3D">
        <w:trPr>
          <w:trHeight w:val="102"/>
        </w:trPr>
        <w:tc>
          <w:tcPr>
            <w:tcW w:w="4950" w:type="dxa"/>
            <w:gridSpan w:val="3"/>
            <w:tcBorders>
              <w:bottom w:val="single" w:sz="18" w:space="0" w:color="000000"/>
            </w:tcBorders>
            <w:shd w:val="clear" w:color="auto" w:fill="F0EC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526DA" w14:textId="4056BF45" w:rsidR="00734596" w:rsidRPr="009B498C" w:rsidRDefault="00734596" w:rsidP="00734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9B498C">
              <w:rPr>
                <w:b/>
                <w:color w:val="000000" w:themeColor="text1"/>
                <w:sz w:val="48"/>
                <w:szCs w:val="48"/>
                <w:lang w:val="en-US"/>
              </w:rPr>
              <w:t>Benchmarks</w:t>
            </w:r>
          </w:p>
        </w:tc>
        <w:tc>
          <w:tcPr>
            <w:tcW w:w="9628" w:type="dxa"/>
            <w:gridSpan w:val="5"/>
            <w:shd w:val="clear" w:color="auto" w:fill="F0ECE0"/>
          </w:tcPr>
          <w:p w14:paraId="43503D61" w14:textId="77777777" w:rsidR="00734596" w:rsidRPr="009B498C" w:rsidRDefault="00734596" w:rsidP="00D86561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</w:rPr>
            </w:pPr>
            <w:r w:rsidRPr="009B498C">
              <w:rPr>
                <w:b/>
                <w:color w:val="000000" w:themeColor="text1"/>
                <w:sz w:val="48"/>
                <w:szCs w:val="48"/>
              </w:rPr>
              <w:t>Grading Scale</w:t>
            </w:r>
          </w:p>
        </w:tc>
      </w:tr>
      <w:tr w:rsidR="00A5401D" w14:paraId="168B1CCA" w14:textId="77777777" w:rsidTr="00AE325C">
        <w:trPr>
          <w:trHeight w:val="1183"/>
        </w:trPr>
        <w:tc>
          <w:tcPr>
            <w:tcW w:w="2070" w:type="dxa"/>
            <w:shd w:val="clear" w:color="auto" w:fill="474F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CF08B" w14:textId="77777777" w:rsidR="00117597" w:rsidRPr="00881BD8" w:rsidRDefault="00D31DBF" w:rsidP="00881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81BD8">
              <w:rPr>
                <w:b/>
                <w:color w:val="FFFFFF" w:themeColor="background1"/>
                <w:sz w:val="24"/>
                <w:szCs w:val="24"/>
              </w:rPr>
              <w:t>Reporting</w:t>
            </w:r>
          </w:p>
          <w:p w14:paraId="0E54D08D" w14:textId="77777777" w:rsidR="00117597" w:rsidRPr="00881BD8" w:rsidRDefault="00D31DBF" w:rsidP="00881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81BD8">
              <w:rPr>
                <w:b/>
                <w:color w:val="FFFFFF" w:themeColor="background1"/>
                <w:sz w:val="24"/>
                <w:szCs w:val="24"/>
              </w:rPr>
              <w:t>Strand</w:t>
            </w:r>
          </w:p>
        </w:tc>
        <w:tc>
          <w:tcPr>
            <w:tcW w:w="1350" w:type="dxa"/>
            <w:shd w:val="clear" w:color="auto" w:fill="474B5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172B5" w14:textId="77777777" w:rsidR="00117597" w:rsidRPr="008F5CE5" w:rsidRDefault="00D31DBF" w:rsidP="00881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F5CE5">
              <w:rPr>
                <w:b/>
                <w:color w:val="FFFFFF" w:themeColor="background1"/>
                <w:sz w:val="24"/>
                <w:szCs w:val="24"/>
              </w:rPr>
              <w:t>Standard</w:t>
            </w:r>
          </w:p>
        </w:tc>
        <w:tc>
          <w:tcPr>
            <w:tcW w:w="1530" w:type="dxa"/>
            <w:shd w:val="clear" w:color="auto" w:fill="5F497A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A8085" w14:textId="77777777" w:rsidR="00117597" w:rsidRPr="0067072C" w:rsidRDefault="00D31DBF" w:rsidP="00881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 w:themeColor="background1"/>
                <w:sz w:val="24"/>
              </w:rPr>
            </w:pPr>
            <w:r w:rsidRPr="0067072C">
              <w:rPr>
                <w:b/>
                <w:color w:val="FFFFFF" w:themeColor="background1"/>
                <w:sz w:val="24"/>
              </w:rPr>
              <w:t>Learning Objectives</w:t>
            </w:r>
          </w:p>
        </w:tc>
        <w:tc>
          <w:tcPr>
            <w:tcW w:w="1980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11DF8" w14:textId="77777777" w:rsidR="00117597" w:rsidRPr="00B15D3D" w:rsidRDefault="00D31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30"/>
              </w:rPr>
            </w:pPr>
            <w:r w:rsidRPr="00B15D3D">
              <w:rPr>
                <w:b/>
                <w:sz w:val="28"/>
                <w:szCs w:val="30"/>
              </w:rPr>
              <w:t>4</w:t>
            </w:r>
          </w:p>
          <w:p w14:paraId="3B37A104" w14:textId="77777777" w:rsidR="00117597" w:rsidRPr="00B15D3D" w:rsidRDefault="00D31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30"/>
              </w:rPr>
            </w:pPr>
            <w:r w:rsidRPr="00B15D3D">
              <w:rPr>
                <w:b/>
                <w:sz w:val="28"/>
                <w:szCs w:val="30"/>
              </w:rPr>
              <w:t>Mastery</w:t>
            </w:r>
          </w:p>
        </w:tc>
        <w:tc>
          <w:tcPr>
            <w:tcW w:w="1890" w:type="dxa"/>
            <w:shd w:val="clear" w:color="auto" w:fill="00FA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8DBD6" w14:textId="77777777" w:rsidR="00117597" w:rsidRPr="00B15D3D" w:rsidRDefault="00D31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30"/>
              </w:rPr>
            </w:pPr>
            <w:r w:rsidRPr="00B15D3D">
              <w:rPr>
                <w:b/>
                <w:sz w:val="28"/>
                <w:szCs w:val="30"/>
              </w:rPr>
              <w:t>3</w:t>
            </w:r>
          </w:p>
          <w:p w14:paraId="1A86823A" w14:textId="77777777" w:rsidR="00117597" w:rsidRPr="00B15D3D" w:rsidRDefault="00D31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30"/>
              </w:rPr>
            </w:pPr>
            <w:r w:rsidRPr="00B15D3D">
              <w:rPr>
                <w:b/>
                <w:sz w:val="28"/>
                <w:szCs w:val="30"/>
              </w:rPr>
              <w:t>Proficient</w:t>
            </w:r>
          </w:p>
        </w:tc>
        <w:tc>
          <w:tcPr>
            <w:tcW w:w="18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EAA9C" w14:textId="77777777" w:rsidR="00117597" w:rsidRPr="00B15D3D" w:rsidRDefault="00D31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30"/>
              </w:rPr>
            </w:pPr>
            <w:r w:rsidRPr="00B15D3D">
              <w:rPr>
                <w:b/>
                <w:sz w:val="28"/>
                <w:szCs w:val="30"/>
              </w:rPr>
              <w:t>2</w:t>
            </w:r>
          </w:p>
          <w:p w14:paraId="4023FDB6" w14:textId="77777777" w:rsidR="00117597" w:rsidRPr="00B15D3D" w:rsidRDefault="00D31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30"/>
              </w:rPr>
            </w:pPr>
            <w:r w:rsidRPr="00B15D3D">
              <w:rPr>
                <w:b/>
                <w:sz w:val="28"/>
                <w:szCs w:val="30"/>
              </w:rPr>
              <w:t>Basic</w:t>
            </w:r>
          </w:p>
        </w:tc>
        <w:tc>
          <w:tcPr>
            <w:tcW w:w="1978" w:type="dxa"/>
            <w:shd w:val="clear" w:color="auto" w:fill="FF93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8FD31" w14:textId="77777777" w:rsidR="00117597" w:rsidRPr="00B15D3D" w:rsidRDefault="00D31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30"/>
              </w:rPr>
            </w:pPr>
            <w:r w:rsidRPr="00B15D3D">
              <w:rPr>
                <w:b/>
                <w:sz w:val="28"/>
                <w:szCs w:val="30"/>
              </w:rPr>
              <w:t>1</w:t>
            </w:r>
          </w:p>
          <w:p w14:paraId="1CA624FB" w14:textId="77777777" w:rsidR="00117597" w:rsidRPr="00B15D3D" w:rsidRDefault="00D31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30"/>
              </w:rPr>
            </w:pPr>
            <w:r w:rsidRPr="00B15D3D">
              <w:rPr>
                <w:b/>
                <w:sz w:val="28"/>
                <w:szCs w:val="30"/>
              </w:rPr>
              <w:t>Below Basic</w:t>
            </w:r>
          </w:p>
        </w:tc>
        <w:tc>
          <w:tcPr>
            <w:tcW w:w="189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58568" w14:textId="77777777" w:rsidR="00117597" w:rsidRPr="00B15D3D" w:rsidRDefault="00D31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30"/>
              </w:rPr>
            </w:pPr>
            <w:r w:rsidRPr="00B15D3D">
              <w:rPr>
                <w:b/>
                <w:sz w:val="28"/>
                <w:szCs w:val="30"/>
              </w:rPr>
              <w:t>0</w:t>
            </w:r>
          </w:p>
          <w:p w14:paraId="7C3BA08C" w14:textId="77777777" w:rsidR="00117597" w:rsidRPr="00B15D3D" w:rsidRDefault="00D31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30"/>
              </w:rPr>
            </w:pPr>
            <w:r w:rsidRPr="00B15D3D">
              <w:rPr>
                <w:b/>
                <w:sz w:val="28"/>
                <w:szCs w:val="30"/>
              </w:rPr>
              <w:t>No Evidence</w:t>
            </w:r>
          </w:p>
        </w:tc>
      </w:tr>
      <w:tr w:rsidR="00A5401D" w14:paraId="2D6EB67B" w14:textId="77777777" w:rsidTr="00AE325C">
        <w:trPr>
          <w:trHeight w:val="1417"/>
        </w:trPr>
        <w:tc>
          <w:tcPr>
            <w:tcW w:w="2070" w:type="dxa"/>
            <w:shd w:val="clear" w:color="auto" w:fill="474F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C23A8" w14:textId="217F3EAD" w:rsidR="00117597" w:rsidRPr="00881BD8" w:rsidRDefault="00D31DBF" w:rsidP="003F3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81BD8">
              <w:rPr>
                <w:b/>
                <w:color w:val="FFFFFF" w:themeColor="background1"/>
                <w:sz w:val="24"/>
                <w:szCs w:val="24"/>
              </w:rPr>
              <w:t>Comprehension</w:t>
            </w:r>
          </w:p>
        </w:tc>
        <w:tc>
          <w:tcPr>
            <w:tcW w:w="1350" w:type="dxa"/>
            <w:shd w:val="clear" w:color="auto" w:fill="474B5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0DFAA" w14:textId="77777777" w:rsidR="00117597" w:rsidRPr="008F5CE5" w:rsidRDefault="00D31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8F5CE5">
              <w:rPr>
                <w:b/>
                <w:color w:val="FFFFFF" w:themeColor="background1"/>
                <w:sz w:val="28"/>
                <w:szCs w:val="24"/>
              </w:rPr>
              <w:t>R.1-3</w:t>
            </w:r>
          </w:p>
        </w:tc>
        <w:tc>
          <w:tcPr>
            <w:tcW w:w="1530" w:type="dxa"/>
            <w:shd w:val="clear" w:color="auto" w:fill="5F497A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14B82" w14:textId="77777777" w:rsidR="00117597" w:rsidRPr="0067072C" w:rsidRDefault="00D31DBF" w:rsidP="00D8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 w:themeColor="background1"/>
                <w:sz w:val="24"/>
                <w:szCs w:val="16"/>
              </w:rPr>
            </w:pPr>
            <w:r w:rsidRPr="0067072C">
              <w:rPr>
                <w:b/>
                <w:color w:val="FFFFFF" w:themeColor="background1"/>
                <w:sz w:val="24"/>
                <w:szCs w:val="16"/>
              </w:rPr>
              <w:t>Key Ideas and Details</w:t>
            </w:r>
          </w:p>
        </w:tc>
        <w:tc>
          <w:tcPr>
            <w:tcW w:w="1980" w:type="dxa"/>
            <w:vMerge w:val="restart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A9066" w14:textId="77777777" w:rsidR="00117597" w:rsidRPr="00B15D3D" w:rsidRDefault="00D31DBF" w:rsidP="0057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B15D3D">
              <w:rPr>
                <w:sz w:val="26"/>
                <w:szCs w:val="26"/>
              </w:rPr>
              <w:t xml:space="preserve">Demonstrates the ability to apply </w:t>
            </w:r>
            <w:r w:rsidRPr="00B15D3D">
              <w:rPr>
                <w:b/>
                <w:sz w:val="26"/>
                <w:szCs w:val="26"/>
              </w:rPr>
              <w:t>extended</w:t>
            </w:r>
            <w:r w:rsidRPr="00B15D3D">
              <w:rPr>
                <w:sz w:val="26"/>
                <w:szCs w:val="26"/>
              </w:rPr>
              <w:t xml:space="preserve"> thinking about the skills and knowledge of the standard</w:t>
            </w:r>
          </w:p>
        </w:tc>
        <w:tc>
          <w:tcPr>
            <w:tcW w:w="1890" w:type="dxa"/>
            <w:vMerge w:val="restart"/>
            <w:shd w:val="clear" w:color="auto" w:fill="00FA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2482F" w14:textId="70FD0A69" w:rsidR="00117597" w:rsidRPr="00B15D3D" w:rsidRDefault="00D31DBF" w:rsidP="00576206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B15D3D">
              <w:rPr>
                <w:sz w:val="26"/>
                <w:szCs w:val="26"/>
              </w:rPr>
              <w:t xml:space="preserve">Demonstrates </w:t>
            </w:r>
            <w:r w:rsidR="00D86561" w:rsidRPr="00B15D3D">
              <w:rPr>
                <w:sz w:val="26"/>
                <w:szCs w:val="26"/>
              </w:rPr>
              <w:t>skills</w:t>
            </w:r>
            <w:r w:rsidRPr="00B15D3D">
              <w:rPr>
                <w:sz w:val="26"/>
                <w:szCs w:val="26"/>
              </w:rPr>
              <w:t xml:space="preserve"> and knowledge of the standard</w:t>
            </w:r>
          </w:p>
        </w:tc>
        <w:tc>
          <w:tcPr>
            <w:tcW w:w="1890" w:type="dxa"/>
            <w:vMerge w:val="restart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81694" w14:textId="5910BF1C" w:rsidR="00117597" w:rsidRPr="00B15D3D" w:rsidRDefault="00D31DBF" w:rsidP="00576206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B15D3D">
              <w:rPr>
                <w:sz w:val="26"/>
                <w:szCs w:val="26"/>
              </w:rPr>
              <w:t xml:space="preserve">Demonstrates a </w:t>
            </w:r>
            <w:r w:rsidRPr="00B15D3D">
              <w:rPr>
                <w:b/>
                <w:sz w:val="26"/>
                <w:szCs w:val="26"/>
              </w:rPr>
              <w:t>basic</w:t>
            </w:r>
            <w:r w:rsidRPr="00B15D3D">
              <w:rPr>
                <w:sz w:val="26"/>
                <w:szCs w:val="26"/>
              </w:rPr>
              <w:t xml:space="preserve"> understanding of the skills and </w:t>
            </w:r>
            <w:r w:rsidR="00D86561" w:rsidRPr="00B15D3D">
              <w:rPr>
                <w:sz w:val="26"/>
                <w:szCs w:val="26"/>
              </w:rPr>
              <w:t>knowledge</w:t>
            </w:r>
            <w:r w:rsidRPr="00B15D3D">
              <w:rPr>
                <w:sz w:val="26"/>
                <w:szCs w:val="26"/>
              </w:rPr>
              <w:t xml:space="preserve"> of the standard</w:t>
            </w:r>
          </w:p>
        </w:tc>
        <w:tc>
          <w:tcPr>
            <w:tcW w:w="1978" w:type="dxa"/>
            <w:vMerge w:val="restart"/>
            <w:shd w:val="clear" w:color="auto" w:fill="FF93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70DFE" w14:textId="77777777" w:rsidR="00117597" w:rsidRPr="00B15D3D" w:rsidRDefault="00D31DBF" w:rsidP="0057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B15D3D">
              <w:rPr>
                <w:sz w:val="26"/>
                <w:szCs w:val="26"/>
              </w:rPr>
              <w:t xml:space="preserve">Demonstrates a </w:t>
            </w:r>
            <w:r w:rsidRPr="00B15D3D">
              <w:rPr>
                <w:b/>
                <w:sz w:val="26"/>
                <w:szCs w:val="26"/>
              </w:rPr>
              <w:t>below</w:t>
            </w:r>
            <w:r w:rsidRPr="00B15D3D">
              <w:rPr>
                <w:sz w:val="26"/>
                <w:szCs w:val="26"/>
              </w:rPr>
              <w:t xml:space="preserve"> basic understanding of the standard; may demonstrate </w:t>
            </w:r>
            <w:r w:rsidRPr="00B15D3D">
              <w:rPr>
                <w:b/>
                <w:sz w:val="26"/>
                <w:szCs w:val="26"/>
              </w:rPr>
              <w:t>gaps</w:t>
            </w:r>
            <w:r w:rsidRPr="00B15D3D">
              <w:rPr>
                <w:sz w:val="26"/>
                <w:szCs w:val="26"/>
              </w:rPr>
              <w:t xml:space="preserve"> in skills and knowledge</w:t>
            </w:r>
          </w:p>
        </w:tc>
        <w:tc>
          <w:tcPr>
            <w:tcW w:w="1890" w:type="dxa"/>
            <w:vMerge w:val="restart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CE7F" w14:textId="7717B284" w:rsidR="00117597" w:rsidRPr="00B15D3D" w:rsidRDefault="00D31DBF" w:rsidP="00576206">
            <w:pPr>
              <w:spacing w:line="240" w:lineRule="auto"/>
              <w:rPr>
                <w:sz w:val="26"/>
                <w:szCs w:val="26"/>
              </w:rPr>
            </w:pPr>
            <w:r w:rsidRPr="00B15D3D">
              <w:rPr>
                <w:color w:val="333333"/>
                <w:sz w:val="26"/>
                <w:szCs w:val="26"/>
              </w:rPr>
              <w:t xml:space="preserve">There is </w:t>
            </w:r>
            <w:r w:rsidRPr="00B15D3D">
              <w:rPr>
                <w:b/>
                <w:bCs/>
                <w:color w:val="333333"/>
                <w:sz w:val="26"/>
                <w:szCs w:val="26"/>
              </w:rPr>
              <w:t>no</w:t>
            </w:r>
            <w:r w:rsidRPr="00B15D3D">
              <w:rPr>
                <w:color w:val="333333"/>
                <w:sz w:val="26"/>
                <w:szCs w:val="26"/>
              </w:rPr>
              <w:t>,</w:t>
            </w:r>
            <w:r w:rsidR="00317FA8" w:rsidRPr="00B15D3D">
              <w:rPr>
                <w:color w:val="333333"/>
                <w:sz w:val="26"/>
                <w:szCs w:val="26"/>
              </w:rPr>
              <w:t xml:space="preserve"> </w:t>
            </w:r>
            <w:r w:rsidRPr="00B15D3D">
              <w:rPr>
                <w:color w:val="333333"/>
                <w:sz w:val="26"/>
                <w:szCs w:val="26"/>
              </w:rPr>
              <w:t xml:space="preserve">or </w:t>
            </w:r>
            <w:r w:rsidRPr="00B15D3D">
              <w:rPr>
                <w:b/>
                <w:bCs/>
                <w:color w:val="333333"/>
                <w:sz w:val="26"/>
                <w:szCs w:val="26"/>
              </w:rPr>
              <w:t>insufficient</w:t>
            </w:r>
            <w:r w:rsidRPr="00B15D3D">
              <w:rPr>
                <w:color w:val="333333"/>
                <w:sz w:val="26"/>
                <w:szCs w:val="26"/>
              </w:rPr>
              <w:t xml:space="preserve">, </w:t>
            </w:r>
            <w:r w:rsidRPr="00B15D3D">
              <w:rPr>
                <w:b/>
                <w:bCs/>
                <w:color w:val="333333"/>
                <w:sz w:val="26"/>
                <w:szCs w:val="26"/>
              </w:rPr>
              <w:t>evidence</w:t>
            </w:r>
            <w:r w:rsidRPr="00B15D3D">
              <w:rPr>
                <w:color w:val="333333"/>
                <w:sz w:val="26"/>
                <w:szCs w:val="26"/>
              </w:rPr>
              <w:t xml:space="preserve"> of </w:t>
            </w:r>
            <w:r w:rsidRPr="00B15D3D">
              <w:rPr>
                <w:b/>
                <w:bCs/>
                <w:color w:val="333333"/>
                <w:sz w:val="26"/>
                <w:szCs w:val="26"/>
              </w:rPr>
              <w:t>learning</w:t>
            </w:r>
            <w:r w:rsidRPr="00B15D3D">
              <w:rPr>
                <w:color w:val="333333"/>
                <w:sz w:val="26"/>
                <w:szCs w:val="26"/>
              </w:rPr>
              <w:t xml:space="preserve"> to assess the standard at this time</w:t>
            </w:r>
          </w:p>
        </w:tc>
      </w:tr>
      <w:tr w:rsidR="00A5401D" w14:paraId="5A7CA03D" w14:textId="77777777" w:rsidTr="00AE325C">
        <w:trPr>
          <w:trHeight w:val="1417"/>
        </w:trPr>
        <w:tc>
          <w:tcPr>
            <w:tcW w:w="2070" w:type="dxa"/>
            <w:shd w:val="clear" w:color="auto" w:fill="474F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B4615" w14:textId="77777777" w:rsidR="00117597" w:rsidRPr="00881BD8" w:rsidRDefault="00D31DBF" w:rsidP="003F3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81BD8">
              <w:rPr>
                <w:b/>
                <w:color w:val="FFFFFF" w:themeColor="background1"/>
                <w:sz w:val="24"/>
                <w:szCs w:val="24"/>
              </w:rPr>
              <w:t>Vocabulary</w:t>
            </w:r>
          </w:p>
        </w:tc>
        <w:tc>
          <w:tcPr>
            <w:tcW w:w="1350" w:type="dxa"/>
            <w:shd w:val="clear" w:color="auto" w:fill="474B5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C4C59" w14:textId="77777777" w:rsidR="00117597" w:rsidRPr="008F5CE5" w:rsidRDefault="00D31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8F5CE5">
              <w:rPr>
                <w:b/>
                <w:color w:val="FFFFFF" w:themeColor="background1"/>
                <w:sz w:val="28"/>
                <w:szCs w:val="24"/>
              </w:rPr>
              <w:t>R.4-6</w:t>
            </w:r>
          </w:p>
        </w:tc>
        <w:tc>
          <w:tcPr>
            <w:tcW w:w="1530" w:type="dxa"/>
            <w:shd w:val="clear" w:color="auto" w:fill="5F497A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9DF6D" w14:textId="77777777" w:rsidR="00117597" w:rsidRPr="0067072C" w:rsidRDefault="00D31DBF" w:rsidP="00D8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 w:themeColor="background1"/>
                <w:sz w:val="24"/>
                <w:szCs w:val="16"/>
              </w:rPr>
            </w:pPr>
            <w:r w:rsidRPr="0067072C">
              <w:rPr>
                <w:b/>
                <w:color w:val="FFFFFF" w:themeColor="background1"/>
                <w:sz w:val="24"/>
                <w:szCs w:val="16"/>
              </w:rPr>
              <w:t>Craft and Structure</w:t>
            </w:r>
          </w:p>
        </w:tc>
        <w:tc>
          <w:tcPr>
            <w:tcW w:w="1980" w:type="dxa"/>
            <w:vMerge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D446C" w14:textId="77777777" w:rsidR="00117597" w:rsidRDefault="0011759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vMerge/>
            <w:shd w:val="clear" w:color="auto" w:fill="00FA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6A553" w14:textId="77777777" w:rsidR="00117597" w:rsidRDefault="00117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vMerge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11C92" w14:textId="77777777" w:rsidR="00117597" w:rsidRDefault="00117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78" w:type="dxa"/>
            <w:vMerge/>
            <w:shd w:val="clear" w:color="auto" w:fill="FF93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1E873" w14:textId="77777777" w:rsidR="00117597" w:rsidRDefault="00117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vMerge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F74B2" w14:textId="77777777" w:rsidR="00117597" w:rsidRDefault="0011759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5401D" w14:paraId="48C0CAA5" w14:textId="77777777" w:rsidTr="00AE325C">
        <w:trPr>
          <w:trHeight w:val="1417"/>
        </w:trPr>
        <w:tc>
          <w:tcPr>
            <w:tcW w:w="2070" w:type="dxa"/>
            <w:tcBorders>
              <w:bottom w:val="single" w:sz="18" w:space="0" w:color="000000"/>
            </w:tcBorders>
            <w:shd w:val="clear" w:color="auto" w:fill="474F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C1A40" w14:textId="77777777" w:rsidR="00117597" w:rsidRPr="00881BD8" w:rsidRDefault="00D31DBF" w:rsidP="003F3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81BD8">
              <w:rPr>
                <w:b/>
                <w:color w:val="FFFFFF" w:themeColor="background1"/>
                <w:sz w:val="24"/>
                <w:szCs w:val="24"/>
              </w:rPr>
              <w:t>Integration</w:t>
            </w:r>
          </w:p>
          <w:p w14:paraId="2327FE24" w14:textId="77777777" w:rsidR="00117597" w:rsidRPr="00881BD8" w:rsidRDefault="00117597" w:rsidP="003F3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474B5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D6C57" w14:textId="77777777" w:rsidR="00117597" w:rsidRPr="008F5CE5" w:rsidRDefault="00D31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8F5CE5">
              <w:rPr>
                <w:b/>
                <w:color w:val="FFFFFF" w:themeColor="background1"/>
                <w:sz w:val="28"/>
                <w:szCs w:val="24"/>
              </w:rPr>
              <w:t>R.7-9</w:t>
            </w:r>
          </w:p>
        </w:tc>
        <w:tc>
          <w:tcPr>
            <w:tcW w:w="1530" w:type="dxa"/>
            <w:shd w:val="clear" w:color="auto" w:fill="5F497A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2776" w14:textId="77777777" w:rsidR="00117597" w:rsidRPr="0067072C" w:rsidRDefault="00D31DBF" w:rsidP="00D8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 w:themeColor="background1"/>
                <w:sz w:val="24"/>
                <w:szCs w:val="16"/>
              </w:rPr>
            </w:pPr>
            <w:r w:rsidRPr="0067072C">
              <w:rPr>
                <w:b/>
                <w:color w:val="FFFFFF" w:themeColor="background1"/>
                <w:sz w:val="24"/>
                <w:szCs w:val="16"/>
              </w:rPr>
              <w:t>Integration of Knowledge and Ideas</w:t>
            </w:r>
          </w:p>
        </w:tc>
        <w:tc>
          <w:tcPr>
            <w:tcW w:w="1980" w:type="dxa"/>
            <w:vMerge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0BC40" w14:textId="77777777" w:rsidR="00117597" w:rsidRDefault="0011759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vMerge/>
            <w:shd w:val="clear" w:color="auto" w:fill="00FA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2A9AF" w14:textId="77777777" w:rsidR="00117597" w:rsidRDefault="00117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vMerge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46E85" w14:textId="77777777" w:rsidR="00117597" w:rsidRDefault="00117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78" w:type="dxa"/>
            <w:vMerge/>
            <w:shd w:val="clear" w:color="auto" w:fill="FF93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0DD40" w14:textId="77777777" w:rsidR="00117597" w:rsidRDefault="00117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vMerge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4C0AF" w14:textId="77777777" w:rsidR="00117597" w:rsidRDefault="0011759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5401D" w:rsidRPr="00D10F43" w14:paraId="20F249BC" w14:textId="77777777" w:rsidTr="00AE325C">
        <w:trPr>
          <w:trHeight w:val="1417"/>
        </w:trPr>
        <w:tc>
          <w:tcPr>
            <w:tcW w:w="2070" w:type="dxa"/>
            <w:shd w:val="clear" w:color="auto" w:fill="474F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01A9B" w14:textId="6DB95BA7" w:rsidR="00B15D3D" w:rsidRPr="00881BD8" w:rsidRDefault="00D31DBF" w:rsidP="003F3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81BD8">
              <w:rPr>
                <w:b/>
                <w:color w:val="FFFFFF" w:themeColor="background1"/>
                <w:sz w:val="24"/>
                <w:szCs w:val="24"/>
              </w:rPr>
              <w:t>Range</w:t>
            </w:r>
          </w:p>
          <w:p w14:paraId="272B0A50" w14:textId="79847958" w:rsidR="00117597" w:rsidRPr="00881BD8" w:rsidRDefault="00D31DBF" w:rsidP="003F3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81BD8">
              <w:rPr>
                <w:b/>
                <w:color w:val="FFFFFF" w:themeColor="background1"/>
                <w:sz w:val="24"/>
                <w:szCs w:val="24"/>
              </w:rPr>
              <w:t>of</w:t>
            </w:r>
          </w:p>
          <w:p w14:paraId="393767E5" w14:textId="77777777" w:rsidR="00117597" w:rsidRPr="00881BD8" w:rsidRDefault="00D31DBF" w:rsidP="003F3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81BD8">
              <w:rPr>
                <w:b/>
                <w:color w:val="FFFFFF" w:themeColor="background1"/>
                <w:sz w:val="24"/>
                <w:szCs w:val="24"/>
              </w:rPr>
              <w:t>Reading</w:t>
            </w:r>
          </w:p>
        </w:tc>
        <w:tc>
          <w:tcPr>
            <w:tcW w:w="1350" w:type="dxa"/>
            <w:shd w:val="clear" w:color="auto" w:fill="474B5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984F3" w14:textId="77777777" w:rsidR="00117597" w:rsidRPr="008F5CE5" w:rsidRDefault="00D31DBF" w:rsidP="00D8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8F5CE5">
              <w:rPr>
                <w:b/>
                <w:color w:val="FFFFFF" w:themeColor="background1"/>
                <w:sz w:val="28"/>
                <w:szCs w:val="24"/>
              </w:rPr>
              <w:t>R.10</w:t>
            </w:r>
          </w:p>
        </w:tc>
        <w:tc>
          <w:tcPr>
            <w:tcW w:w="1530" w:type="dxa"/>
            <w:shd w:val="clear" w:color="auto" w:fill="5F497A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E2011" w14:textId="77777777" w:rsidR="00117597" w:rsidRPr="00D10F43" w:rsidRDefault="00D31DBF" w:rsidP="00D8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 w:themeColor="background1"/>
                <w:sz w:val="24"/>
                <w:szCs w:val="16"/>
              </w:rPr>
            </w:pPr>
            <w:r w:rsidRPr="00D10F43">
              <w:rPr>
                <w:b/>
                <w:color w:val="FFFFFF" w:themeColor="background1"/>
                <w:sz w:val="24"/>
                <w:szCs w:val="16"/>
              </w:rPr>
              <w:t>Range of Reading and Level of Text Complexity</w:t>
            </w:r>
          </w:p>
        </w:tc>
        <w:tc>
          <w:tcPr>
            <w:tcW w:w="1980" w:type="dxa"/>
            <w:vMerge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0F215" w14:textId="77777777" w:rsidR="00117597" w:rsidRPr="00D10F43" w:rsidRDefault="0011759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vMerge/>
            <w:shd w:val="clear" w:color="auto" w:fill="00FA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3FB88" w14:textId="77777777" w:rsidR="00117597" w:rsidRPr="00D10F43" w:rsidRDefault="00117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vMerge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53319" w14:textId="77777777" w:rsidR="00117597" w:rsidRPr="00D10F43" w:rsidRDefault="00117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78" w:type="dxa"/>
            <w:vMerge/>
            <w:shd w:val="clear" w:color="auto" w:fill="FF93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623BF" w14:textId="77777777" w:rsidR="00117597" w:rsidRPr="00D10F43" w:rsidRDefault="00117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vMerge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619A3" w14:textId="77777777" w:rsidR="00117597" w:rsidRPr="00D10F43" w:rsidRDefault="00117597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14:paraId="44470799" w14:textId="043E925F" w:rsidR="00117597" w:rsidRPr="00D10F43" w:rsidRDefault="00D10F43" w:rsidP="00D10F43">
      <w:pPr>
        <w:pBdr>
          <w:top w:val="nil"/>
          <w:left w:val="nil"/>
          <w:bottom w:val="nil"/>
          <w:right w:val="nil"/>
          <w:between w:val="nil"/>
        </w:pBdr>
        <w:ind w:right="-720"/>
        <w:rPr>
          <w:b/>
          <w:bCs/>
          <w:szCs w:val="20"/>
        </w:rPr>
      </w:pPr>
      <w:r>
        <w:rPr>
          <w:b/>
          <w:bCs/>
          <w:szCs w:val="20"/>
        </w:rPr>
        <w:t xml:space="preserve">                                                                                                                                   </w:t>
      </w:r>
      <w:r w:rsidR="00A80F4C" w:rsidRPr="00D10F43">
        <w:rPr>
          <w:b/>
          <w:bCs/>
          <w:szCs w:val="20"/>
        </w:rPr>
        <w:t xml:space="preserve">Copyright </w:t>
      </w:r>
      <w:r w:rsidR="00A80F4C" w:rsidRPr="00D10F43">
        <w:rPr>
          <w:b/>
          <w:bCs/>
          <w:szCs w:val="20"/>
        </w:rPr>
        <w:sym w:font="Symbol" w:char="F0E3"/>
      </w:r>
      <w:r w:rsidR="00A80F4C" w:rsidRPr="00D10F43">
        <w:rPr>
          <w:b/>
          <w:bCs/>
          <w:szCs w:val="20"/>
        </w:rPr>
        <w:t xml:space="preserve">2019 </w:t>
      </w:r>
      <w:r w:rsidR="00D31DBF" w:rsidRPr="00D10F43">
        <w:rPr>
          <w:b/>
          <w:bCs/>
          <w:szCs w:val="20"/>
        </w:rPr>
        <w:t xml:space="preserve">Kenyon Woods Reading Department </w:t>
      </w:r>
    </w:p>
    <w:p w14:paraId="53F8ACA8" w14:textId="77777777" w:rsidR="00D10F43" w:rsidRPr="00D10F43" w:rsidRDefault="00D10F43">
      <w:pPr>
        <w:pBdr>
          <w:top w:val="nil"/>
          <w:left w:val="nil"/>
          <w:bottom w:val="nil"/>
          <w:right w:val="nil"/>
          <w:between w:val="nil"/>
        </w:pBdr>
        <w:ind w:right="-720" w:firstLine="8100"/>
        <w:rPr>
          <w:b/>
          <w:bCs/>
          <w:szCs w:val="20"/>
        </w:rPr>
      </w:pPr>
    </w:p>
    <w:sectPr w:rsidR="00D10F43" w:rsidRPr="00D10F43" w:rsidSect="00D10F43">
      <w:headerReference w:type="default" r:id="rId7"/>
      <w:pgSz w:w="15840" w:h="12240"/>
      <w:pgMar w:top="-1301" w:right="1440" w:bottom="446" w:left="144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15F88" w14:textId="77777777" w:rsidR="00137A97" w:rsidRDefault="00137A97">
      <w:pPr>
        <w:spacing w:line="240" w:lineRule="auto"/>
      </w:pPr>
      <w:r>
        <w:separator/>
      </w:r>
    </w:p>
  </w:endnote>
  <w:endnote w:type="continuationSeparator" w:id="0">
    <w:p w14:paraId="74975F51" w14:textId="77777777" w:rsidR="00137A97" w:rsidRDefault="00137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72CB2" w14:textId="77777777" w:rsidR="00137A97" w:rsidRDefault="00137A97">
      <w:pPr>
        <w:spacing w:line="240" w:lineRule="auto"/>
      </w:pPr>
      <w:r>
        <w:separator/>
      </w:r>
    </w:p>
  </w:footnote>
  <w:footnote w:type="continuationSeparator" w:id="0">
    <w:p w14:paraId="2FB7D6B5" w14:textId="77777777" w:rsidR="00137A97" w:rsidRDefault="00137A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6AB26" w14:textId="77777777" w:rsidR="00117597" w:rsidRDefault="00117597">
    <w:pPr>
      <w:pBdr>
        <w:top w:val="nil"/>
        <w:left w:val="nil"/>
        <w:bottom w:val="nil"/>
        <w:right w:val="nil"/>
        <w:between w:val="nil"/>
      </w:pBdr>
    </w:pPr>
  </w:p>
  <w:p w14:paraId="6DF0B3C8" w14:textId="77777777" w:rsidR="00117597" w:rsidRDefault="00117597">
    <w:pPr>
      <w:pBdr>
        <w:top w:val="nil"/>
        <w:left w:val="nil"/>
        <w:bottom w:val="nil"/>
        <w:right w:val="nil"/>
        <w:between w:val="nil"/>
      </w:pBdr>
      <w:rPr>
        <w:b/>
      </w:rPr>
    </w:pPr>
  </w:p>
  <w:p w14:paraId="462DFDD6" w14:textId="77777777" w:rsidR="00117597" w:rsidRPr="00734596" w:rsidRDefault="00D31DBF" w:rsidP="00734596">
    <w:pPr>
      <w:pBdr>
        <w:top w:val="nil"/>
        <w:left w:val="nil"/>
        <w:bottom w:val="nil"/>
        <w:right w:val="nil"/>
        <w:between w:val="nil"/>
      </w:pBdr>
      <w:ind w:right="-720" w:hanging="720"/>
      <w:jc w:val="center"/>
      <w:rPr>
        <w:color w:val="FFFFFF" w:themeColor="background1"/>
        <w:sz w:val="56"/>
        <w:szCs w:val="56"/>
      </w:rPr>
    </w:pPr>
    <w:r w:rsidRPr="00734596">
      <w:rPr>
        <w:b/>
        <w:color w:val="FFFFFF" w:themeColor="background1"/>
        <w:sz w:val="56"/>
        <w:szCs w:val="56"/>
      </w:rPr>
      <w:t>Reading Strategies and Critical Reading Rubric</w:t>
    </w:r>
  </w:p>
  <w:p w14:paraId="6128ABBB" w14:textId="77777777" w:rsidR="00D86561" w:rsidRDefault="00D8656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597"/>
    <w:rsid w:val="000C27A4"/>
    <w:rsid w:val="00117597"/>
    <w:rsid w:val="00137A97"/>
    <w:rsid w:val="001C2DB9"/>
    <w:rsid w:val="002550D8"/>
    <w:rsid w:val="002B0D09"/>
    <w:rsid w:val="002D53FC"/>
    <w:rsid w:val="00317FA8"/>
    <w:rsid w:val="003326CC"/>
    <w:rsid w:val="003F313F"/>
    <w:rsid w:val="00576206"/>
    <w:rsid w:val="0067072C"/>
    <w:rsid w:val="00686291"/>
    <w:rsid w:val="00734596"/>
    <w:rsid w:val="008513BC"/>
    <w:rsid w:val="00881BD8"/>
    <w:rsid w:val="008F5CE5"/>
    <w:rsid w:val="009B498C"/>
    <w:rsid w:val="00A03F7E"/>
    <w:rsid w:val="00A27858"/>
    <w:rsid w:val="00A5401D"/>
    <w:rsid w:val="00A80F4C"/>
    <w:rsid w:val="00AE325C"/>
    <w:rsid w:val="00B15D3D"/>
    <w:rsid w:val="00B310C0"/>
    <w:rsid w:val="00BC5194"/>
    <w:rsid w:val="00BF4853"/>
    <w:rsid w:val="00C00DBA"/>
    <w:rsid w:val="00C0583D"/>
    <w:rsid w:val="00C572AA"/>
    <w:rsid w:val="00D10F43"/>
    <w:rsid w:val="00D31DBF"/>
    <w:rsid w:val="00D43575"/>
    <w:rsid w:val="00D86561"/>
    <w:rsid w:val="00EF11BA"/>
    <w:rsid w:val="00F4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62BE29"/>
  <w15:docId w15:val="{F23861C6-343C-B247-B15B-1C043C2A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65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561"/>
  </w:style>
  <w:style w:type="paragraph" w:styleId="Footer">
    <w:name w:val="footer"/>
    <w:basedOn w:val="Normal"/>
    <w:link w:val="FooterChar"/>
    <w:uiPriority w:val="99"/>
    <w:unhideWhenUsed/>
    <w:rsid w:val="00D865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561"/>
  </w:style>
  <w:style w:type="paragraph" w:styleId="BalloonText">
    <w:name w:val="Balloon Text"/>
    <w:basedOn w:val="Normal"/>
    <w:link w:val="BalloonTextChar"/>
    <w:uiPriority w:val="99"/>
    <w:semiHidden/>
    <w:unhideWhenUsed/>
    <w:rsid w:val="002550D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0D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097A7D-7B76-4D84-813F-9539317E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Besinaiz</dc:creator>
  <cp:lastModifiedBy>Uncle Tom</cp:lastModifiedBy>
  <cp:revision>2</cp:revision>
  <cp:lastPrinted>2019-08-07T10:15:00Z</cp:lastPrinted>
  <dcterms:created xsi:type="dcterms:W3CDTF">2019-08-10T19:23:00Z</dcterms:created>
  <dcterms:modified xsi:type="dcterms:W3CDTF">2019-08-10T19:23:00Z</dcterms:modified>
</cp:coreProperties>
</file>